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2B18" w14:textId="2639366D" w:rsidR="00133D4D" w:rsidRPr="00133D4D" w:rsidRDefault="0010211C" w:rsidP="00C928E5">
      <w:pPr>
        <w:numPr>
          <w:ilvl w:val="0"/>
          <w:numId w:val="3"/>
        </w:numPr>
        <w:spacing w:before="240"/>
        <w:ind w:left="360"/>
        <w:jc w:val="both"/>
        <w:rPr>
          <w:rFonts w:ascii="Arial" w:hAnsi="Arial" w:cs="Arial"/>
          <w:color w:val="auto"/>
          <w:spacing w:val="-3"/>
          <w:sz w:val="22"/>
          <w:szCs w:val="22"/>
        </w:rPr>
      </w:pPr>
      <w:r>
        <w:rPr>
          <w:rFonts w:ascii="Arial" w:hAnsi="Arial" w:cs="Arial"/>
          <w:spacing w:val="-3"/>
          <w:sz w:val="22"/>
          <w:szCs w:val="22"/>
        </w:rPr>
        <w:t xml:space="preserve">On 29 January 2020, the Minister </w:t>
      </w:r>
      <w:r w:rsidR="00133D4D" w:rsidRPr="00133D4D">
        <w:rPr>
          <w:rFonts w:ascii="Arial" w:hAnsi="Arial" w:cs="Arial"/>
          <w:spacing w:val="-3"/>
          <w:sz w:val="22"/>
          <w:szCs w:val="22"/>
        </w:rPr>
        <w:t xml:space="preserve">for Health and Minister for Ambulance Services declared a public health emergency in relation to the outbreak of COVID-19. </w:t>
      </w:r>
    </w:p>
    <w:p w14:paraId="6FD3FEC0" w14:textId="4AC31B73" w:rsidR="00133D4D" w:rsidRPr="00133D4D" w:rsidRDefault="00133D4D" w:rsidP="00C928E5">
      <w:pPr>
        <w:numPr>
          <w:ilvl w:val="0"/>
          <w:numId w:val="3"/>
        </w:numPr>
        <w:spacing w:before="240"/>
        <w:ind w:left="360"/>
        <w:jc w:val="both"/>
        <w:rPr>
          <w:rFonts w:ascii="Arial" w:hAnsi="Arial" w:cs="Arial"/>
          <w:spacing w:val="-3"/>
          <w:sz w:val="22"/>
          <w:szCs w:val="22"/>
        </w:rPr>
      </w:pPr>
      <w:r w:rsidRPr="00133D4D">
        <w:rPr>
          <w:rFonts w:ascii="Arial" w:hAnsi="Arial" w:cs="Arial"/>
          <w:spacing w:val="-3"/>
          <w:sz w:val="22"/>
          <w:szCs w:val="22"/>
        </w:rPr>
        <w:t xml:space="preserve">Following the </w:t>
      </w:r>
      <w:r w:rsidRPr="00133D4D">
        <w:rPr>
          <w:rFonts w:ascii="Arial" w:hAnsi="Arial" w:cs="Arial"/>
          <w:i/>
          <w:iCs/>
          <w:spacing w:val="-3"/>
          <w:sz w:val="22"/>
          <w:szCs w:val="22"/>
        </w:rPr>
        <w:t>Public Health and Other Legislation (Public Health Emergency) Amendment Act 2020</w:t>
      </w:r>
      <w:r w:rsidRPr="00133D4D">
        <w:rPr>
          <w:rFonts w:ascii="Arial" w:hAnsi="Arial" w:cs="Arial"/>
          <w:spacing w:val="-3"/>
          <w:sz w:val="22"/>
          <w:szCs w:val="22"/>
        </w:rPr>
        <w:t xml:space="preserve">, the COVID-19 Emergency Response Bill 2020 (the Bill) represents a second and whole-of-government response to the COVID-19 pandemic. </w:t>
      </w:r>
    </w:p>
    <w:p w14:paraId="32E0ED15" w14:textId="5DB50C3A" w:rsidR="00133D4D" w:rsidRPr="00133D4D" w:rsidRDefault="00133D4D" w:rsidP="00C928E5">
      <w:pPr>
        <w:numPr>
          <w:ilvl w:val="0"/>
          <w:numId w:val="3"/>
        </w:numPr>
        <w:spacing w:before="240"/>
        <w:ind w:left="360"/>
        <w:jc w:val="both"/>
        <w:rPr>
          <w:rFonts w:ascii="Arial" w:hAnsi="Arial" w:cs="Arial"/>
          <w:spacing w:val="-3"/>
          <w:sz w:val="22"/>
          <w:szCs w:val="22"/>
        </w:rPr>
      </w:pPr>
      <w:r w:rsidRPr="00133D4D">
        <w:rPr>
          <w:rFonts w:ascii="Arial" w:hAnsi="Arial" w:cs="Arial"/>
          <w:spacing w:val="-3"/>
          <w:sz w:val="22"/>
          <w:szCs w:val="22"/>
        </w:rPr>
        <w:t xml:space="preserve">The Bill includes a legislative modification framework to ensure there is clear legal authority to make </w:t>
      </w:r>
      <w:r w:rsidR="00675B29">
        <w:rPr>
          <w:rFonts w:ascii="Arial" w:hAnsi="Arial" w:cs="Arial"/>
          <w:spacing w:val="-3"/>
          <w:sz w:val="22"/>
          <w:szCs w:val="22"/>
        </w:rPr>
        <w:t>certain</w:t>
      </w:r>
      <w:r w:rsidRPr="00133D4D">
        <w:rPr>
          <w:rFonts w:ascii="Arial" w:hAnsi="Arial" w:cs="Arial"/>
          <w:spacing w:val="-3"/>
          <w:sz w:val="22"/>
          <w:szCs w:val="22"/>
        </w:rPr>
        <w:t xml:space="preserve"> interventions</w:t>
      </w:r>
      <w:r w:rsidR="00675B29">
        <w:rPr>
          <w:rFonts w:ascii="Arial" w:hAnsi="Arial" w:cs="Arial"/>
          <w:spacing w:val="-3"/>
          <w:sz w:val="22"/>
          <w:szCs w:val="22"/>
        </w:rPr>
        <w:t>, if needed</w:t>
      </w:r>
      <w:r w:rsidRPr="00133D4D">
        <w:rPr>
          <w:rFonts w:ascii="Arial" w:hAnsi="Arial" w:cs="Arial"/>
          <w:spacing w:val="-3"/>
          <w:sz w:val="22"/>
          <w:szCs w:val="22"/>
        </w:rPr>
        <w:t xml:space="preserve"> to mitigate the spread of COVID-19 in the community, facilitate our institutions and economy continuing to function to the extent possible in the circumstances of the pandemic, and to allow for timely and flexible responses in managing  disruptions caused by </w:t>
      </w:r>
      <w:r w:rsidR="00675B29">
        <w:rPr>
          <w:rFonts w:ascii="Arial" w:hAnsi="Arial" w:cs="Arial"/>
          <w:spacing w:val="-3"/>
          <w:sz w:val="22"/>
          <w:szCs w:val="22"/>
        </w:rPr>
        <w:t>COVID-19</w:t>
      </w:r>
      <w:r w:rsidRPr="00133D4D">
        <w:rPr>
          <w:rFonts w:ascii="Arial" w:hAnsi="Arial" w:cs="Arial"/>
          <w:spacing w:val="-3"/>
          <w:sz w:val="22"/>
          <w:szCs w:val="22"/>
        </w:rPr>
        <w:t xml:space="preserve"> and social distancing measures.</w:t>
      </w:r>
    </w:p>
    <w:p w14:paraId="79F416AB" w14:textId="35A2290D" w:rsidR="00133D4D" w:rsidRPr="00133D4D" w:rsidRDefault="00133D4D" w:rsidP="00C928E5">
      <w:pPr>
        <w:numPr>
          <w:ilvl w:val="0"/>
          <w:numId w:val="3"/>
        </w:numPr>
        <w:spacing w:before="240"/>
        <w:ind w:left="360"/>
        <w:jc w:val="both"/>
        <w:rPr>
          <w:rFonts w:ascii="Arial" w:hAnsi="Arial" w:cs="Arial"/>
          <w:spacing w:val="-3"/>
          <w:sz w:val="22"/>
          <w:szCs w:val="22"/>
        </w:rPr>
      </w:pPr>
      <w:r w:rsidRPr="00133D4D">
        <w:rPr>
          <w:rFonts w:ascii="Arial" w:hAnsi="Arial" w:cs="Arial"/>
          <w:spacing w:val="-3"/>
          <w:sz w:val="22"/>
          <w:szCs w:val="22"/>
        </w:rPr>
        <w:t>The Bill provide</w:t>
      </w:r>
      <w:r w:rsidR="007E6821">
        <w:rPr>
          <w:rFonts w:ascii="Arial" w:hAnsi="Arial" w:cs="Arial"/>
          <w:spacing w:val="-3"/>
          <w:sz w:val="22"/>
          <w:szCs w:val="22"/>
        </w:rPr>
        <w:t>s</w:t>
      </w:r>
      <w:r w:rsidRPr="00133D4D">
        <w:rPr>
          <w:rFonts w:ascii="Arial" w:hAnsi="Arial" w:cs="Arial"/>
          <w:spacing w:val="-3"/>
          <w:sz w:val="22"/>
          <w:szCs w:val="22"/>
        </w:rPr>
        <w:t xml:space="preserve"> a toolkit for addressing emerging issues that Government and the community is experiencing, and will continue to experience, during the COVID-19 pandemic. </w:t>
      </w:r>
    </w:p>
    <w:p w14:paraId="2416885F" w14:textId="52B94F91" w:rsidR="00133D4D" w:rsidRDefault="00133D4D" w:rsidP="00C928E5">
      <w:pPr>
        <w:numPr>
          <w:ilvl w:val="0"/>
          <w:numId w:val="3"/>
        </w:numPr>
        <w:spacing w:before="240"/>
        <w:ind w:left="360"/>
        <w:jc w:val="both"/>
        <w:rPr>
          <w:rFonts w:ascii="Arial" w:hAnsi="Arial" w:cs="Arial"/>
          <w:spacing w:val="-3"/>
          <w:sz w:val="22"/>
          <w:szCs w:val="22"/>
        </w:rPr>
      </w:pPr>
      <w:r w:rsidRPr="00133D4D">
        <w:rPr>
          <w:rFonts w:ascii="Arial" w:hAnsi="Arial" w:cs="Arial"/>
          <w:spacing w:val="-3"/>
          <w:sz w:val="22"/>
          <w:szCs w:val="22"/>
        </w:rPr>
        <w:t>The modification framework allows legislative requirements to be modified in the following areas</w:t>
      </w:r>
      <w:r w:rsidR="00675B29">
        <w:rPr>
          <w:rFonts w:ascii="Arial" w:hAnsi="Arial" w:cs="Arial"/>
          <w:spacing w:val="-3"/>
          <w:sz w:val="22"/>
          <w:szCs w:val="22"/>
        </w:rPr>
        <w:t xml:space="preserve"> should the need arise</w:t>
      </w:r>
      <w:r w:rsidRPr="00133D4D">
        <w:rPr>
          <w:rFonts w:ascii="Arial" w:hAnsi="Arial" w:cs="Arial"/>
          <w:spacing w:val="-3"/>
          <w:sz w:val="22"/>
          <w:szCs w:val="22"/>
        </w:rPr>
        <w:t>: statutory timeframes; proceedings of courts/tribunals; authorisation to take actions or do things electronically that would otherwise be done in person and/or in the physical presence of another person; authorities, licences or permits held by a person; financial matters</w:t>
      </w:r>
      <w:r w:rsidR="00DD449B">
        <w:rPr>
          <w:rFonts w:ascii="Arial" w:hAnsi="Arial" w:cs="Arial"/>
          <w:spacing w:val="-3"/>
          <w:sz w:val="22"/>
          <w:szCs w:val="22"/>
        </w:rPr>
        <w:t>;</w:t>
      </w:r>
      <w:r w:rsidR="00DD449B" w:rsidRPr="00DD449B">
        <w:rPr>
          <w:rFonts w:ascii="Arial" w:hAnsi="Arial" w:cs="Arial"/>
          <w:spacing w:val="-3"/>
          <w:sz w:val="22"/>
          <w:szCs w:val="22"/>
        </w:rPr>
        <w:t xml:space="preserve"> </w:t>
      </w:r>
      <w:r w:rsidR="00DD449B" w:rsidRPr="00133D4D">
        <w:rPr>
          <w:rFonts w:ascii="Arial" w:hAnsi="Arial" w:cs="Arial"/>
          <w:spacing w:val="-3"/>
          <w:sz w:val="22"/>
          <w:szCs w:val="22"/>
        </w:rPr>
        <w:t>and</w:t>
      </w:r>
      <w:r w:rsidR="00DD449B" w:rsidRPr="00DD449B">
        <w:rPr>
          <w:rFonts w:eastAsia="Times New Roman"/>
        </w:rPr>
        <w:t xml:space="preserve"> </w:t>
      </w:r>
      <w:r w:rsidR="00DD449B" w:rsidRPr="00DD449B">
        <w:rPr>
          <w:rFonts w:ascii="Arial" w:hAnsi="Arial" w:cs="Arial"/>
          <w:spacing w:val="-3"/>
          <w:sz w:val="22"/>
          <w:szCs w:val="22"/>
        </w:rPr>
        <w:t>prohibiting movement/access to premises/inspection of registers</w:t>
      </w:r>
      <w:r w:rsidRPr="00133D4D">
        <w:rPr>
          <w:rFonts w:ascii="Arial" w:hAnsi="Arial" w:cs="Arial"/>
          <w:spacing w:val="-3"/>
          <w:sz w:val="22"/>
          <w:szCs w:val="22"/>
        </w:rPr>
        <w:t xml:space="preserve">. This will be achieved through a secondary instrument (such as a regulation or notice). </w:t>
      </w:r>
    </w:p>
    <w:p w14:paraId="2507B56B" w14:textId="123A6A38" w:rsidR="00C928E5" w:rsidRDefault="00675B29" w:rsidP="00C928E5">
      <w:pPr>
        <w:numPr>
          <w:ilvl w:val="0"/>
          <w:numId w:val="3"/>
        </w:numPr>
        <w:spacing w:before="240"/>
        <w:ind w:left="360"/>
        <w:jc w:val="both"/>
        <w:rPr>
          <w:rFonts w:ascii="Arial" w:hAnsi="Arial" w:cs="Arial"/>
          <w:spacing w:val="-3"/>
          <w:sz w:val="22"/>
          <w:szCs w:val="22"/>
        </w:rPr>
      </w:pPr>
      <w:r w:rsidRPr="00675B29">
        <w:rPr>
          <w:rFonts w:ascii="Arial" w:hAnsi="Arial" w:cs="Arial"/>
          <w:spacing w:val="-3"/>
          <w:sz w:val="22"/>
          <w:szCs w:val="22"/>
        </w:rPr>
        <w:t>The Bill provides for safeguards for the making of the</w:t>
      </w:r>
      <w:r w:rsidR="00DD449B">
        <w:rPr>
          <w:rFonts w:ascii="Arial" w:hAnsi="Arial" w:cs="Arial"/>
          <w:spacing w:val="-3"/>
          <w:sz w:val="22"/>
          <w:szCs w:val="22"/>
        </w:rPr>
        <w:t xml:space="preserve"> extraordinary regulations and instruments</w:t>
      </w:r>
      <w:r w:rsidRPr="00675B29">
        <w:rPr>
          <w:rFonts w:ascii="Arial" w:hAnsi="Arial" w:cs="Arial"/>
          <w:spacing w:val="-3"/>
          <w:sz w:val="22"/>
          <w:szCs w:val="22"/>
        </w:rPr>
        <w:t xml:space="preserve"> under the modification framework, in that</w:t>
      </w:r>
      <w:r w:rsidR="00C928E5">
        <w:rPr>
          <w:rFonts w:ascii="Arial" w:hAnsi="Arial" w:cs="Arial"/>
          <w:spacing w:val="-3"/>
          <w:sz w:val="22"/>
          <w:szCs w:val="22"/>
        </w:rPr>
        <w:t>:</w:t>
      </w:r>
    </w:p>
    <w:p w14:paraId="084B838F" w14:textId="5F68FF59" w:rsidR="00C928E5" w:rsidRPr="00C928E5" w:rsidRDefault="00675B29" w:rsidP="00C928E5">
      <w:pPr>
        <w:pStyle w:val="ListParagraph"/>
        <w:numPr>
          <w:ilvl w:val="0"/>
          <w:numId w:val="6"/>
        </w:numPr>
        <w:spacing w:before="120"/>
        <w:ind w:left="754" w:hanging="357"/>
        <w:contextualSpacing w:val="0"/>
        <w:jc w:val="both"/>
        <w:rPr>
          <w:rFonts w:ascii="Arial" w:hAnsi="Arial" w:cs="Arial"/>
          <w:spacing w:val="-3"/>
          <w:sz w:val="22"/>
          <w:szCs w:val="22"/>
        </w:rPr>
      </w:pPr>
      <w:r w:rsidRPr="00C928E5">
        <w:rPr>
          <w:rFonts w:ascii="Arial" w:hAnsi="Arial" w:cs="Arial"/>
          <w:spacing w:val="-3"/>
          <w:sz w:val="22"/>
          <w:szCs w:val="22"/>
        </w:rPr>
        <w:t xml:space="preserve">a power to make the instrument may only be exercised if it is for a purpose of the Bill – that is, to protect the health, safety and welfare of persons affected by the COVID-19 emergency; and to facilitate the continuance of public administration, judicial process, the supply of goods and services and other activities disrupted by the COVID-19 emergency, including by easing regulatory requirements and financial costs; </w:t>
      </w:r>
    </w:p>
    <w:p w14:paraId="065BCB6E" w14:textId="3E8661AF" w:rsidR="00C928E5" w:rsidRPr="00C928E5" w:rsidRDefault="00675B29" w:rsidP="00C928E5">
      <w:pPr>
        <w:pStyle w:val="ListParagraph"/>
        <w:numPr>
          <w:ilvl w:val="0"/>
          <w:numId w:val="6"/>
        </w:numPr>
        <w:spacing w:before="120"/>
        <w:ind w:left="754" w:hanging="357"/>
        <w:contextualSpacing w:val="0"/>
        <w:jc w:val="both"/>
        <w:rPr>
          <w:rFonts w:ascii="Arial" w:hAnsi="Arial" w:cs="Arial"/>
          <w:spacing w:val="-3"/>
          <w:sz w:val="22"/>
          <w:szCs w:val="22"/>
        </w:rPr>
      </w:pPr>
      <w:r w:rsidRPr="00C928E5">
        <w:rPr>
          <w:rFonts w:ascii="Arial" w:hAnsi="Arial" w:cs="Arial"/>
          <w:spacing w:val="-3"/>
          <w:sz w:val="22"/>
          <w:szCs w:val="22"/>
        </w:rPr>
        <w:t xml:space="preserve">any instrument (including those that are not subordinate legislation) issued under the power, other than limited exceptions which deal with compliance with statutory timeframes for a particular individual, must be tabled in the Legislative Assembly, will be subject to disallowance and is to be published on a Queensland Government website; and </w:t>
      </w:r>
    </w:p>
    <w:p w14:paraId="47D4F4EB" w14:textId="43272E60" w:rsidR="00675B29" w:rsidRPr="00C928E5" w:rsidRDefault="00675B29" w:rsidP="00C928E5">
      <w:pPr>
        <w:pStyle w:val="ListParagraph"/>
        <w:numPr>
          <w:ilvl w:val="0"/>
          <w:numId w:val="6"/>
        </w:numPr>
        <w:spacing w:before="120"/>
        <w:ind w:left="754" w:hanging="357"/>
        <w:contextualSpacing w:val="0"/>
        <w:jc w:val="both"/>
        <w:rPr>
          <w:rFonts w:ascii="Arial" w:hAnsi="Arial" w:cs="Arial"/>
          <w:spacing w:val="-3"/>
          <w:sz w:val="22"/>
          <w:szCs w:val="22"/>
        </w:rPr>
      </w:pPr>
      <w:r w:rsidRPr="00C928E5">
        <w:rPr>
          <w:rFonts w:ascii="Arial" w:hAnsi="Arial" w:cs="Arial"/>
          <w:spacing w:val="-3"/>
          <w:sz w:val="22"/>
          <w:szCs w:val="22"/>
        </w:rPr>
        <w:t xml:space="preserve">the arrangements will be time limited. </w:t>
      </w:r>
    </w:p>
    <w:p w14:paraId="66D5B0D1" w14:textId="1C12ED0E" w:rsidR="00133D4D" w:rsidRPr="00133D4D" w:rsidRDefault="00133D4D" w:rsidP="00C928E5">
      <w:pPr>
        <w:numPr>
          <w:ilvl w:val="0"/>
          <w:numId w:val="3"/>
        </w:numPr>
        <w:spacing w:before="240"/>
        <w:ind w:left="360"/>
        <w:jc w:val="both"/>
        <w:rPr>
          <w:rFonts w:ascii="Arial" w:hAnsi="Arial" w:cs="Arial"/>
          <w:spacing w:val="-3"/>
          <w:sz w:val="22"/>
          <w:szCs w:val="22"/>
        </w:rPr>
      </w:pPr>
      <w:r w:rsidRPr="00133D4D">
        <w:rPr>
          <w:rFonts w:ascii="Arial" w:hAnsi="Arial" w:cs="Arial"/>
          <w:sz w:val="22"/>
          <w:szCs w:val="22"/>
          <w:u w:val="single"/>
        </w:rPr>
        <w:t>Cabinet approved</w:t>
      </w:r>
      <w:r w:rsidRPr="00133D4D">
        <w:rPr>
          <w:rFonts w:ascii="Arial" w:hAnsi="Arial" w:cs="Arial"/>
          <w:sz w:val="22"/>
          <w:szCs w:val="22"/>
        </w:rPr>
        <w:t xml:space="preserve"> the introduction of the </w:t>
      </w:r>
      <w:r w:rsidR="007038CE">
        <w:rPr>
          <w:rFonts w:ascii="Arial" w:hAnsi="Arial" w:cs="Arial"/>
          <w:sz w:val="22"/>
          <w:szCs w:val="22"/>
        </w:rPr>
        <w:t xml:space="preserve">COVID-19 Emergency Response </w:t>
      </w:r>
      <w:r w:rsidRPr="00133D4D">
        <w:rPr>
          <w:rFonts w:ascii="Arial" w:hAnsi="Arial" w:cs="Arial"/>
          <w:sz w:val="22"/>
          <w:szCs w:val="22"/>
        </w:rPr>
        <w:t xml:space="preserve">Bill </w:t>
      </w:r>
      <w:r w:rsidR="007038CE">
        <w:rPr>
          <w:rFonts w:ascii="Arial" w:hAnsi="Arial" w:cs="Arial"/>
          <w:sz w:val="22"/>
          <w:szCs w:val="22"/>
        </w:rPr>
        <w:t xml:space="preserve">2020 </w:t>
      </w:r>
      <w:r w:rsidRPr="00133D4D">
        <w:rPr>
          <w:rFonts w:ascii="Arial" w:hAnsi="Arial" w:cs="Arial"/>
          <w:sz w:val="22"/>
          <w:szCs w:val="22"/>
        </w:rPr>
        <w:t>into the Legislative Assembly.</w:t>
      </w:r>
    </w:p>
    <w:p w14:paraId="5CE116BF" w14:textId="29497FD9" w:rsidR="00133D4D" w:rsidRPr="00133D4D" w:rsidRDefault="00133D4D" w:rsidP="00C928E5">
      <w:pPr>
        <w:keepNext/>
        <w:numPr>
          <w:ilvl w:val="0"/>
          <w:numId w:val="3"/>
        </w:numPr>
        <w:spacing w:before="360"/>
        <w:ind w:left="357" w:hanging="357"/>
        <w:jc w:val="both"/>
        <w:rPr>
          <w:rFonts w:ascii="Arial" w:hAnsi="Arial" w:cs="Arial"/>
          <w:sz w:val="22"/>
          <w:szCs w:val="22"/>
        </w:rPr>
      </w:pPr>
      <w:r w:rsidRPr="00133D4D">
        <w:rPr>
          <w:rFonts w:ascii="Arial" w:hAnsi="Arial" w:cs="Arial"/>
          <w:i/>
          <w:iCs/>
          <w:sz w:val="22"/>
          <w:szCs w:val="22"/>
          <w:u w:val="single"/>
        </w:rPr>
        <w:t>Attachments</w:t>
      </w:r>
    </w:p>
    <w:p w14:paraId="423296FF" w14:textId="1D07781A" w:rsidR="00133D4D" w:rsidRPr="00133D4D" w:rsidRDefault="00292C9F" w:rsidP="00C928E5">
      <w:pPr>
        <w:numPr>
          <w:ilvl w:val="0"/>
          <w:numId w:val="4"/>
        </w:numPr>
        <w:spacing w:before="120"/>
        <w:ind w:left="811"/>
        <w:jc w:val="both"/>
        <w:rPr>
          <w:rFonts w:ascii="Arial" w:hAnsi="Arial" w:cs="Arial"/>
          <w:sz w:val="22"/>
          <w:szCs w:val="22"/>
        </w:rPr>
      </w:pPr>
      <w:hyperlink r:id="rId10" w:history="1">
        <w:r w:rsidR="00133D4D" w:rsidRPr="008977FD">
          <w:rPr>
            <w:rStyle w:val="Hyperlink"/>
            <w:rFonts w:ascii="Arial" w:hAnsi="Arial" w:cs="Arial"/>
            <w:sz w:val="22"/>
            <w:szCs w:val="22"/>
          </w:rPr>
          <w:t>COVID-19 Emergency Response Bill 2020</w:t>
        </w:r>
      </w:hyperlink>
    </w:p>
    <w:p w14:paraId="29D786E9" w14:textId="391D9C8F" w:rsidR="00133D4D" w:rsidRPr="00133D4D" w:rsidRDefault="00292C9F" w:rsidP="00C928E5">
      <w:pPr>
        <w:numPr>
          <w:ilvl w:val="0"/>
          <w:numId w:val="4"/>
        </w:numPr>
        <w:spacing w:before="120"/>
        <w:ind w:left="811"/>
        <w:jc w:val="both"/>
        <w:rPr>
          <w:rFonts w:ascii="Arial" w:hAnsi="Arial" w:cs="Arial"/>
          <w:sz w:val="22"/>
          <w:szCs w:val="22"/>
        </w:rPr>
      </w:pPr>
      <w:hyperlink r:id="rId11" w:history="1">
        <w:r w:rsidR="00133D4D" w:rsidRPr="008977FD">
          <w:rPr>
            <w:rStyle w:val="Hyperlink"/>
            <w:rFonts w:ascii="Arial" w:hAnsi="Arial" w:cs="Arial"/>
            <w:sz w:val="22"/>
            <w:szCs w:val="22"/>
          </w:rPr>
          <w:t>Explanatory Notes</w:t>
        </w:r>
      </w:hyperlink>
    </w:p>
    <w:p w14:paraId="4C5F5D0E" w14:textId="3B4A76A9" w:rsidR="00133D4D" w:rsidRPr="00DD449B" w:rsidRDefault="00292C9F" w:rsidP="00C928E5">
      <w:pPr>
        <w:numPr>
          <w:ilvl w:val="0"/>
          <w:numId w:val="4"/>
        </w:numPr>
        <w:spacing w:before="120"/>
        <w:ind w:left="811"/>
        <w:jc w:val="both"/>
        <w:rPr>
          <w:rFonts w:ascii="Arial" w:hAnsi="Arial" w:cs="Arial"/>
          <w:sz w:val="22"/>
          <w:szCs w:val="22"/>
        </w:rPr>
      </w:pPr>
      <w:hyperlink r:id="rId12" w:history="1">
        <w:r w:rsidR="00133D4D" w:rsidRPr="008977FD">
          <w:rPr>
            <w:rStyle w:val="Hyperlink"/>
            <w:rFonts w:ascii="Arial" w:hAnsi="Arial" w:cs="Arial"/>
            <w:sz w:val="22"/>
            <w:szCs w:val="22"/>
          </w:rPr>
          <w:t>Human Rights Statement of Compatibility</w:t>
        </w:r>
      </w:hyperlink>
    </w:p>
    <w:sectPr w:rsidR="00133D4D" w:rsidRPr="00DD449B" w:rsidSect="005612AC">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10466" w14:textId="77777777" w:rsidR="00BC1163" w:rsidRDefault="00BC1163" w:rsidP="00D6589B">
      <w:r>
        <w:separator/>
      </w:r>
    </w:p>
  </w:endnote>
  <w:endnote w:type="continuationSeparator" w:id="0">
    <w:p w14:paraId="10D39677" w14:textId="77777777" w:rsidR="00BC1163" w:rsidRDefault="00BC116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CD9C5" w14:textId="77777777" w:rsidR="00BC1163" w:rsidRDefault="00BC1163" w:rsidP="00D6589B">
      <w:r>
        <w:separator/>
      </w:r>
    </w:p>
  </w:footnote>
  <w:footnote w:type="continuationSeparator" w:id="0">
    <w:p w14:paraId="7F7B73DB" w14:textId="77777777" w:rsidR="00BC1163" w:rsidRDefault="00BC116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C689" w14:textId="77777777" w:rsidR="008E7585" w:rsidRPr="00937A4A" w:rsidRDefault="008E7585" w:rsidP="008E758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F0B6842" w14:textId="77777777" w:rsidR="008E7585" w:rsidRPr="00937A4A" w:rsidRDefault="008E7585" w:rsidP="008E758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3AB9ACD" w14:textId="1CABFD1E" w:rsidR="008E7585" w:rsidRPr="00937A4A" w:rsidRDefault="008E7585" w:rsidP="008E758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April 2020</w:t>
    </w:r>
  </w:p>
  <w:p w14:paraId="695E5062" w14:textId="72DFCC19" w:rsidR="008E7585" w:rsidRDefault="008E7585" w:rsidP="008E7585">
    <w:pPr>
      <w:pStyle w:val="Header"/>
      <w:spacing w:before="120"/>
      <w:rPr>
        <w:rFonts w:ascii="Arial" w:hAnsi="Arial" w:cs="Arial"/>
        <w:b/>
        <w:sz w:val="22"/>
        <w:szCs w:val="22"/>
        <w:u w:val="single"/>
      </w:rPr>
    </w:pPr>
    <w:r>
      <w:rPr>
        <w:rFonts w:ascii="Arial" w:hAnsi="Arial" w:cs="Arial"/>
        <w:b/>
        <w:sz w:val="22"/>
        <w:szCs w:val="22"/>
        <w:u w:val="single"/>
      </w:rPr>
      <w:t>COVID-19 Emergency Response Bill 2020</w:t>
    </w:r>
  </w:p>
  <w:p w14:paraId="623EBC5B" w14:textId="4B6807D8" w:rsidR="008E7585" w:rsidRDefault="008E7585" w:rsidP="008E7585">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Leader of the House</w:t>
    </w:r>
  </w:p>
  <w:p w14:paraId="1BCCD976" w14:textId="77777777" w:rsidR="008E7585" w:rsidRDefault="008E7585" w:rsidP="008E758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303E0"/>
    <w:multiLevelType w:val="hybridMultilevel"/>
    <w:tmpl w:val="94F2A0F8"/>
    <w:lvl w:ilvl="0" w:tplc="0E646A58">
      <w:start w:val="1"/>
      <w:numFmt w:val="lowerLetter"/>
      <w:lvlText w:val="%1)"/>
      <w:lvlJc w:val="left"/>
      <w:pPr>
        <w:ind w:left="1080" w:hanging="360"/>
      </w:pPr>
      <w:rPr>
        <w:rFonts w:ascii="Arial" w:hAnsi="Arial" w:cs="Times New Roman" w:hint="default"/>
        <w:b w:val="0"/>
        <w:i w:val="0"/>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AD4700A"/>
    <w:multiLevelType w:val="hybridMultilevel"/>
    <w:tmpl w:val="F5E263EE"/>
    <w:lvl w:ilvl="0" w:tplc="0E646A58">
      <w:start w:val="1"/>
      <w:numFmt w:val="lowerLetter"/>
      <w:lvlText w:val="%1)"/>
      <w:lvlJc w:val="left"/>
      <w:pPr>
        <w:ind w:left="720" w:hanging="360"/>
      </w:pPr>
      <w:rPr>
        <w:rFonts w:ascii="Arial" w:hAnsi="Arial" w:cs="Times New Roman" w:hint="default"/>
        <w:b w:val="0"/>
        <w:i w:val="0"/>
      </w:rPr>
    </w:lvl>
    <w:lvl w:ilvl="1" w:tplc="0C090019">
      <w:start w:val="1"/>
      <w:numFmt w:val="lowerLetter"/>
      <w:lvlText w:val="%2."/>
      <w:lvlJc w:val="left"/>
      <w:pPr>
        <w:ind w:left="1440" w:hanging="360"/>
      </w:pPr>
    </w:lvl>
    <w:lvl w:ilvl="2" w:tplc="0E646A58">
      <w:start w:val="1"/>
      <w:numFmt w:val="lowerLetter"/>
      <w:lvlText w:val="%3)"/>
      <w:lvlJc w:val="left"/>
      <w:pPr>
        <w:ind w:left="2160" w:hanging="180"/>
      </w:pPr>
      <w:rPr>
        <w:rFonts w:ascii="Arial" w:hAnsi="Arial" w:cs="Times New Roman" w:hint="default"/>
        <w:b w:val="0"/>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176F87"/>
    <w:multiLevelType w:val="hybridMultilevel"/>
    <w:tmpl w:val="B43011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89560B0C">
      <w:start w:val="1"/>
      <w:numFmt w:val="lowerLetter"/>
      <w:lvlText w:val="(%3)"/>
      <w:lvlJc w:val="left"/>
      <w:pPr>
        <w:ind w:left="2340" w:hanging="360"/>
      </w:pPr>
      <w:rPr>
        <w:rFonts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04"/>
    <w:rsid w:val="000430DD"/>
    <w:rsid w:val="00080F8F"/>
    <w:rsid w:val="0008575A"/>
    <w:rsid w:val="000D349A"/>
    <w:rsid w:val="0010211C"/>
    <w:rsid w:val="00102858"/>
    <w:rsid w:val="001318FA"/>
    <w:rsid w:val="00133D4D"/>
    <w:rsid w:val="00140936"/>
    <w:rsid w:val="00174117"/>
    <w:rsid w:val="001E209B"/>
    <w:rsid w:val="001E7127"/>
    <w:rsid w:val="0021344B"/>
    <w:rsid w:val="00292C9F"/>
    <w:rsid w:val="002D649F"/>
    <w:rsid w:val="003A13A1"/>
    <w:rsid w:val="003B5871"/>
    <w:rsid w:val="004463B9"/>
    <w:rsid w:val="004E3AE1"/>
    <w:rsid w:val="00501C66"/>
    <w:rsid w:val="0050474C"/>
    <w:rsid w:val="00550873"/>
    <w:rsid w:val="005612AC"/>
    <w:rsid w:val="00604C79"/>
    <w:rsid w:val="00646C2F"/>
    <w:rsid w:val="00654B0A"/>
    <w:rsid w:val="00675B29"/>
    <w:rsid w:val="007038CE"/>
    <w:rsid w:val="00732E22"/>
    <w:rsid w:val="00757B12"/>
    <w:rsid w:val="007D2E74"/>
    <w:rsid w:val="007E6821"/>
    <w:rsid w:val="00821E64"/>
    <w:rsid w:val="008977FD"/>
    <w:rsid w:val="008A4523"/>
    <w:rsid w:val="008B2645"/>
    <w:rsid w:val="008E7585"/>
    <w:rsid w:val="008F44CD"/>
    <w:rsid w:val="0093748E"/>
    <w:rsid w:val="00986D3E"/>
    <w:rsid w:val="00A527A5"/>
    <w:rsid w:val="00AD7250"/>
    <w:rsid w:val="00AE69F0"/>
    <w:rsid w:val="00B3147D"/>
    <w:rsid w:val="00BC1163"/>
    <w:rsid w:val="00C00989"/>
    <w:rsid w:val="00C07656"/>
    <w:rsid w:val="00C40FB0"/>
    <w:rsid w:val="00C611E1"/>
    <w:rsid w:val="00C75E67"/>
    <w:rsid w:val="00C928E5"/>
    <w:rsid w:val="00CB1501"/>
    <w:rsid w:val="00CB1B04"/>
    <w:rsid w:val="00CE6FBA"/>
    <w:rsid w:val="00CF0D8A"/>
    <w:rsid w:val="00D6589B"/>
    <w:rsid w:val="00D75134"/>
    <w:rsid w:val="00DB6FE7"/>
    <w:rsid w:val="00DD449B"/>
    <w:rsid w:val="00DE61EC"/>
    <w:rsid w:val="00E07F8A"/>
    <w:rsid w:val="00E40004"/>
    <w:rsid w:val="00E76C4D"/>
    <w:rsid w:val="00E973BC"/>
    <w:rsid w:val="00ED787E"/>
    <w:rsid w:val="00F0095A"/>
    <w:rsid w:val="00F10DF9"/>
    <w:rsid w:val="00F66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EDB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34"/>
    <w:qFormat/>
    <w:rsid w:val="00C928E5"/>
    <w:pPr>
      <w:ind w:left="720"/>
      <w:contextualSpacing/>
    </w:pPr>
  </w:style>
  <w:style w:type="character" w:styleId="Hyperlink">
    <w:name w:val="Hyperlink"/>
    <w:basedOn w:val="DefaultParagraphFont"/>
    <w:rsid w:val="008977FD"/>
    <w:rPr>
      <w:color w:val="0563C1" w:themeColor="hyperlink"/>
      <w:u w:val="single"/>
    </w:rPr>
  </w:style>
  <w:style w:type="character" w:styleId="UnresolvedMention">
    <w:name w:val="Unresolved Mention"/>
    <w:basedOn w:val="DefaultParagraphFont"/>
    <w:uiPriority w:val="99"/>
    <w:semiHidden/>
    <w:unhideWhenUsed/>
    <w:rsid w:val="00897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9698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DBABA-D1DC-47F9-AF48-41BB249A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C8AF7-94AF-4928-BA2F-84D3B0D2F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138DD-1C49-4C80-937D-93CB613D9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405</Words>
  <Characters>2336</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Cabinet Submission</vt:lpstr>
    </vt:vector>
  </TitlesOfParts>
  <Company/>
  <LinksUpToDate>false</LinksUpToDate>
  <CharactersWithSpaces>2739</CharactersWithSpaces>
  <SharedDoc>false</SharedDoc>
  <HyperlinkBase>https://www.cabinet.qld.gov.au/documents/2020/Apr/covidBill/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Submission</dc:title>
  <dc:subject/>
  <dc:creator/>
  <cp:keywords/>
  <dc:description/>
  <cp:lastModifiedBy/>
  <cp:revision>12</cp:revision>
  <dcterms:created xsi:type="dcterms:W3CDTF">2020-07-09T01:20:00Z</dcterms:created>
  <dcterms:modified xsi:type="dcterms:W3CDTF">2020-09-22T23:07:00Z</dcterms:modified>
  <cp:category>Legislation,Health,Disaster_Management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